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42617" w:rsidRDefault="007F1B87">
      <w:r>
        <w:rPr>
          <w:noProof/>
        </w:rPr>
        <w:pict>
          <v:shapetype id="_x0000_t202" coordsize="21600,21600" o:spt="202" path="m0,0l0,21600,21600,21600,21600,0xe">
            <v:stroke joinstyle="miter"/>
            <v:path gradientshapeok="t" o:connecttype="rect"/>
          </v:shapetype>
          <v:shape id="_x0000_s1026" type="#_x0000_t202" style="position:absolute;margin-left:-49.95pt;margin-top:-44.8pt;width:477pt;height:729pt;z-index:251658240;mso-wrap-edited:f;mso-position-horizontal:absolute;mso-position-vertical:absolute;mso-width-relative:margin;mso-height-relative:margin" wrapcoords="-47 0 -47 21546 21600 21546 21600 0 -47 0" stroked="f">
            <v:textbox style="mso-next-textbox:#_x0000_s1026">
              <w:txbxContent>
                <w:p w:rsidR="007F1B87" w:rsidRDefault="007F1B87" w:rsidP="007F1B87">
                  <w:pPr>
                    <w:rPr>
                      <w:rFonts w:cs="Arial"/>
                      <w:b/>
                      <w:sz w:val="28"/>
                      <w:szCs w:val="28"/>
                    </w:rPr>
                  </w:pPr>
                  <w:r w:rsidRPr="00C54F17">
                    <w:rPr>
                      <w:rFonts w:cs="Arial"/>
                      <w:b/>
                      <w:sz w:val="28"/>
                      <w:szCs w:val="28"/>
                    </w:rPr>
                    <w:t xml:space="preserve">The Future is Your Decision! </w:t>
                  </w:r>
                  <w:r>
                    <w:rPr>
                      <w:rFonts w:cs="Arial"/>
                      <w:b/>
                      <w:sz w:val="28"/>
                      <w:szCs w:val="28"/>
                    </w:rPr>
                    <w:t xml:space="preserve">  </w:t>
                  </w:r>
                </w:p>
                <w:p w:rsidR="007F1B87" w:rsidRPr="002E603E" w:rsidRDefault="007F1B87" w:rsidP="007F1B87">
                  <w:pPr>
                    <w:rPr>
                      <w:b/>
                    </w:rPr>
                  </w:pPr>
                  <w:proofErr w:type="gramStart"/>
                  <w:r w:rsidRPr="002E603E">
                    <w:rPr>
                      <w:b/>
                    </w:rPr>
                    <w:t>Hosted  by</w:t>
                  </w:r>
                  <w:proofErr w:type="gramEnd"/>
                  <w:r w:rsidRPr="002E603E">
                    <w:rPr>
                      <w:b/>
                    </w:rPr>
                    <w:t>:</w:t>
                  </w:r>
                </w:p>
                <w:p w:rsidR="007F1B87" w:rsidRPr="00240ED7" w:rsidRDefault="007F1B87" w:rsidP="007F1B87">
                  <w:pPr>
                    <w:rPr>
                      <w:sz w:val="16"/>
                      <w:szCs w:val="16"/>
                    </w:rPr>
                  </w:pPr>
                </w:p>
                <w:p w:rsidR="007F1B87" w:rsidRDefault="007F1B87" w:rsidP="007F1B87">
                  <w:pPr>
                    <w:widowControl w:val="0"/>
                    <w:rPr>
                      <w:rFonts w:cs="Arial"/>
                      <w:sz w:val="18"/>
                      <w:szCs w:val="18"/>
                    </w:rPr>
                  </w:pPr>
                </w:p>
                <w:p w:rsidR="007F1B87" w:rsidRDefault="007F1B87" w:rsidP="007F1B87">
                  <w:pPr>
                    <w:widowControl w:val="0"/>
                    <w:rPr>
                      <w:rFonts w:cs="Arial"/>
                      <w:sz w:val="18"/>
                      <w:szCs w:val="18"/>
                    </w:rPr>
                  </w:pPr>
                </w:p>
                <w:p w:rsidR="007F1B87" w:rsidRPr="009E4AAA" w:rsidRDefault="007F1B87" w:rsidP="007F1B87">
                  <w:pPr>
                    <w:widowControl w:val="0"/>
                    <w:rPr>
                      <w:rFonts w:ascii="Arial Narrow" w:hAnsi="Arial Narrow" w:cs="Arial"/>
                      <w:iCs/>
                      <w:sz w:val="19"/>
                      <w:szCs w:val="19"/>
                    </w:rPr>
                  </w:pPr>
                  <w:r w:rsidRPr="009E4AAA">
                    <w:rPr>
                      <w:rFonts w:ascii="Arial Narrow" w:hAnsi="Arial Narrow" w:cs="Arial"/>
                      <w:sz w:val="19"/>
                      <w:szCs w:val="19"/>
                    </w:rPr>
                    <w:t>FAME (Finger Lakes Advanced Manufacture</w:t>
                  </w:r>
                  <w:r>
                    <w:rPr>
                      <w:rFonts w:ascii="Arial Narrow" w:hAnsi="Arial Narrow" w:cs="Arial"/>
                      <w:sz w:val="19"/>
                      <w:szCs w:val="19"/>
                    </w:rPr>
                    <w:t>r</w:t>
                  </w:r>
                  <w:r w:rsidRPr="009E4AAA">
                    <w:rPr>
                      <w:rFonts w:ascii="Arial Narrow" w:hAnsi="Arial Narrow" w:cs="Arial"/>
                      <w:sz w:val="19"/>
                      <w:szCs w:val="19"/>
                    </w:rPr>
                    <w:t>s’ Enterprise), an</w:t>
                  </w:r>
                  <w:r w:rsidRPr="009E4AAA">
                    <w:rPr>
                      <w:rFonts w:ascii="Arial Narrow" w:hAnsi="Arial Narrow"/>
                      <w:color w:val="FF0000"/>
                      <w:sz w:val="19"/>
                      <w:szCs w:val="19"/>
                    </w:rPr>
                    <w:t xml:space="preserve"> </w:t>
                  </w:r>
                  <w:r w:rsidRPr="009E4AAA">
                    <w:rPr>
                      <w:rFonts w:ascii="Arial Narrow" w:hAnsi="Arial Narrow"/>
                      <w:sz w:val="19"/>
                      <w:szCs w:val="19"/>
                    </w:rPr>
                    <w:t>industry driven</w:t>
                  </w:r>
                  <w:r w:rsidRPr="009E4AAA">
                    <w:rPr>
                      <w:rFonts w:ascii="Arial Narrow" w:hAnsi="Arial Narrow" w:cs="Arial"/>
                      <w:sz w:val="19"/>
                      <w:szCs w:val="19"/>
                    </w:rPr>
                    <w:t xml:space="preserve">  initiative of the Finger Lakes Workforce Investment Board, is </w:t>
                  </w:r>
                  <w:r w:rsidRPr="009E4AAA">
                    <w:rPr>
                      <w:rFonts w:ascii="Arial Narrow" w:hAnsi="Arial Narrow" w:cs="Arial"/>
                      <w:iCs/>
                      <w:sz w:val="19"/>
                      <w:szCs w:val="19"/>
                    </w:rPr>
                    <w:t>committed to the region’s advanced manufacturing community by building world-class workforce talent that have the skills, inspiration and motivation to advance the industry.  Together we are-- Building Minds that Make It!    www.nyfame.org</w:t>
                  </w:r>
                </w:p>
                <w:p w:rsidR="007F1B87" w:rsidRPr="00240ED7" w:rsidRDefault="007F1B87" w:rsidP="007F1B87">
                  <w:pPr>
                    <w:widowControl w:val="0"/>
                    <w:rPr>
                      <w:rFonts w:cs="Arial"/>
                      <w:iCs/>
                      <w:sz w:val="8"/>
                      <w:szCs w:val="8"/>
                    </w:rPr>
                  </w:pPr>
                </w:p>
                <w:p w:rsidR="007F1B87" w:rsidRDefault="007F1B87" w:rsidP="007F1B87">
                  <w:pPr>
                    <w:widowControl w:val="0"/>
                    <w:rPr>
                      <w:rFonts w:cs="Arial"/>
                      <w:bCs/>
                      <w:color w:val="000000"/>
                      <w:sz w:val="18"/>
                      <w:szCs w:val="18"/>
                    </w:rPr>
                  </w:pPr>
                </w:p>
                <w:p w:rsidR="007F1B87" w:rsidRPr="00240ED7" w:rsidRDefault="007F1B87" w:rsidP="007F1B87">
                  <w:pPr>
                    <w:widowControl w:val="0"/>
                    <w:rPr>
                      <w:rFonts w:cs="Arial"/>
                      <w:bCs/>
                      <w:color w:val="000000"/>
                      <w:sz w:val="16"/>
                      <w:szCs w:val="16"/>
                    </w:rPr>
                  </w:pPr>
                </w:p>
                <w:p w:rsidR="007F1B87" w:rsidRDefault="007F1B87" w:rsidP="007F1B87">
                  <w:pPr>
                    <w:widowControl w:val="0"/>
                    <w:rPr>
                      <w:rFonts w:ascii="Arial Narrow" w:hAnsi="Arial Narrow" w:cs="Arial"/>
                      <w:bCs/>
                      <w:color w:val="000000"/>
                      <w:sz w:val="19"/>
                      <w:szCs w:val="19"/>
                    </w:rPr>
                  </w:pPr>
                </w:p>
                <w:p w:rsidR="007F1B87" w:rsidRPr="009E4AAA" w:rsidRDefault="007F1B87" w:rsidP="007F1B87">
                  <w:pPr>
                    <w:widowControl w:val="0"/>
                    <w:rPr>
                      <w:rFonts w:ascii="Arial Narrow" w:hAnsi="Arial Narrow" w:cs="Arial"/>
                      <w:color w:val="000000"/>
                      <w:sz w:val="19"/>
                      <w:szCs w:val="19"/>
                    </w:rPr>
                  </w:pPr>
                  <w:r w:rsidRPr="009E4AAA">
                    <w:rPr>
                      <w:rFonts w:ascii="Arial Narrow" w:hAnsi="Arial Narrow" w:cs="Arial"/>
                      <w:bCs/>
                      <w:color w:val="000000"/>
                      <w:sz w:val="19"/>
                      <w:szCs w:val="19"/>
                    </w:rPr>
                    <w:t>Finger Lakes Workforce Investment Board</w:t>
                  </w:r>
                  <w:r w:rsidRPr="009E4AAA">
                    <w:rPr>
                      <w:rFonts w:ascii="Arial Narrow" w:hAnsi="Arial Narrow" w:cs="Arial"/>
                      <w:color w:val="000000"/>
                      <w:sz w:val="19"/>
                      <w:szCs w:val="19"/>
                    </w:rPr>
                    <w:t xml:space="preserve"> </w:t>
                  </w:r>
                  <w:r w:rsidRPr="009E4AAA">
                    <w:rPr>
                      <w:rFonts w:ascii="Arial Narrow" w:hAnsi="Arial Narrow" w:cs="Arial"/>
                      <w:bCs/>
                      <w:color w:val="000000"/>
                      <w:sz w:val="19"/>
                      <w:szCs w:val="19"/>
                    </w:rPr>
                    <w:t>(FLWIB)</w:t>
                  </w:r>
                  <w:r w:rsidRPr="009E4AAA">
                    <w:rPr>
                      <w:rFonts w:ascii="Arial Narrow" w:hAnsi="Arial Narrow" w:cs="Arial"/>
                      <w:color w:val="000000"/>
                      <w:sz w:val="19"/>
                      <w:szCs w:val="19"/>
                    </w:rPr>
                    <w:t xml:space="preserve"> - improving the economic well being of job seekers and employers in the region by aligning human potential with opportunities in the workplace.    </w:t>
                  </w:r>
                  <w:r>
                    <w:fldChar w:fldCharType="begin"/>
                  </w:r>
                  <w:r>
                    <w:instrText>HYPERLINK "http://r20.rs6.net/tn.jsp?llr=ca8attcab&amp;et=1103658550745&amp;s=806&amp;e=001DNnOlD78UTjl5AfpIj_0z-QOPLsXv-u-3cfhrfPKMuacHRVkSkqdJbP31ReO2pbphvqzG_cA68iEdZds9Rpf2uHnD1RGwlOso3ThvQZDtZKnBzLwObwHqvRZtz5Vu58_" \t "_blank"</w:instrText>
                  </w:r>
                  <w:r>
                    <w:fldChar w:fldCharType="separate"/>
                  </w:r>
                  <w:r w:rsidRPr="009E4AAA">
                    <w:rPr>
                      <w:rStyle w:val="Hyperlink"/>
                      <w:rFonts w:ascii="Arial Narrow" w:hAnsi="Arial Narrow" w:cs="Arial"/>
                      <w:sz w:val="19"/>
                      <w:szCs w:val="19"/>
                    </w:rPr>
                    <w:t>www.fingerlakesworks.com</w:t>
                  </w:r>
                  <w:r>
                    <w:fldChar w:fldCharType="end"/>
                  </w:r>
                </w:p>
                <w:p w:rsidR="007F1B87" w:rsidRPr="00240ED7" w:rsidRDefault="007F1B87" w:rsidP="007F1B87">
                  <w:pPr>
                    <w:widowControl w:val="0"/>
                    <w:rPr>
                      <w:rFonts w:cs="Arial"/>
                      <w:color w:val="000000"/>
                      <w:sz w:val="16"/>
                      <w:szCs w:val="16"/>
                    </w:rPr>
                  </w:pPr>
                </w:p>
                <w:p w:rsidR="007F1B87" w:rsidRPr="00240ED7" w:rsidRDefault="007F1B87" w:rsidP="007F1B87">
                  <w:pPr>
                    <w:pStyle w:val="DateLineandBody"/>
                    <w:spacing w:line="240" w:lineRule="auto"/>
                    <w:rPr>
                      <w:sz w:val="16"/>
                      <w:szCs w:val="16"/>
                    </w:rPr>
                  </w:pPr>
                </w:p>
                <w:p w:rsidR="007F1B87" w:rsidRPr="00240ED7" w:rsidRDefault="007F1B87" w:rsidP="007F1B87">
                  <w:pPr>
                    <w:pStyle w:val="DateLineandBody"/>
                    <w:spacing w:line="240" w:lineRule="auto"/>
                    <w:rPr>
                      <w:sz w:val="16"/>
                      <w:szCs w:val="16"/>
                    </w:rPr>
                  </w:pPr>
                </w:p>
                <w:p w:rsidR="007F1B87" w:rsidRPr="00240ED7" w:rsidRDefault="007F1B87" w:rsidP="007F1B87">
                  <w:pPr>
                    <w:pStyle w:val="DateLineandBody"/>
                    <w:spacing w:line="240" w:lineRule="auto"/>
                    <w:rPr>
                      <w:rFonts w:ascii="Arial Narrow" w:hAnsi="Arial Narrow"/>
                      <w:sz w:val="16"/>
                      <w:szCs w:val="16"/>
                    </w:rPr>
                  </w:pPr>
                </w:p>
                <w:p w:rsidR="007F1B87" w:rsidRPr="009E4AAA" w:rsidRDefault="007F1B87" w:rsidP="007F1B87">
                  <w:pPr>
                    <w:pStyle w:val="DateLineandBody"/>
                    <w:spacing w:line="240" w:lineRule="auto"/>
                    <w:rPr>
                      <w:rFonts w:ascii="Arial Narrow" w:hAnsi="Arial Narrow"/>
                      <w:sz w:val="19"/>
                      <w:szCs w:val="19"/>
                    </w:rPr>
                  </w:pPr>
                  <w:r w:rsidRPr="009E4AAA">
                    <w:rPr>
                      <w:rFonts w:ascii="Arial Narrow" w:hAnsi="Arial Narrow"/>
                      <w:sz w:val="19"/>
                      <w:szCs w:val="19"/>
                    </w:rPr>
                    <w:t xml:space="preserve">Finger Lakes Community College is a State University of New York two-year higher education institution. FLCC’s 250-acre park-like campus is located in the heart of the Finger Lakes in Canandaigua, N.Y. The College offers more than 45 degree and certificate programs, including emerging technologies, environmental conservation, ornamental horticulture, viticulture and wine, music recording technology, game program and design, and tourism management. FLCC’s current enrollment is 6,600 full- and part-time students.     </w:t>
                  </w:r>
                  <w:hyperlink r:id="rId4" w:history="1">
                    <w:r w:rsidRPr="009E4AAA">
                      <w:rPr>
                        <w:rStyle w:val="Hyperlink"/>
                        <w:rFonts w:ascii="Arial Narrow" w:hAnsi="Arial Narrow"/>
                        <w:sz w:val="19"/>
                        <w:szCs w:val="19"/>
                      </w:rPr>
                      <w:t>www.flcc.edu</w:t>
                    </w:r>
                  </w:hyperlink>
                </w:p>
                <w:p w:rsidR="007F1B87" w:rsidRDefault="007F1B87" w:rsidP="007F1B87">
                  <w:pPr>
                    <w:pStyle w:val="DateLineandBody"/>
                    <w:spacing w:line="240" w:lineRule="auto"/>
                    <w:rPr>
                      <w:sz w:val="18"/>
                      <w:szCs w:val="18"/>
                    </w:rPr>
                  </w:pPr>
                </w:p>
                <w:p w:rsidR="007F1B87" w:rsidRPr="008725DE" w:rsidRDefault="007F1B87" w:rsidP="007F1B87">
                  <w:pPr>
                    <w:pStyle w:val="DateLineandBody"/>
                    <w:spacing w:line="240" w:lineRule="auto"/>
                    <w:rPr>
                      <w:szCs w:val="24"/>
                    </w:rPr>
                  </w:pPr>
                </w:p>
                <w:p w:rsidR="007F1B87" w:rsidRPr="008725DE" w:rsidRDefault="007F1B87" w:rsidP="007F1B87">
                  <w:pPr>
                    <w:widowControl w:val="0"/>
                    <w:rPr>
                      <w:rFonts w:cs="Arial"/>
                      <w:iCs/>
                    </w:rPr>
                  </w:pPr>
                </w:p>
                <w:p w:rsidR="007F1B87" w:rsidRDefault="007F1B87" w:rsidP="007F1B87"/>
                <w:p w:rsidR="007F1B87" w:rsidRDefault="007F1B87" w:rsidP="007F1B87"/>
                <w:p w:rsidR="007F1B87" w:rsidRDefault="007F1B87" w:rsidP="007F1B87"/>
                <w:p w:rsidR="007F1B87" w:rsidRDefault="007F1B87" w:rsidP="007F1B87"/>
                <w:p w:rsidR="007F1B87" w:rsidRDefault="007F1B87" w:rsidP="007F1B87"/>
                <w:p w:rsidR="007F1B87" w:rsidRDefault="007F1B87" w:rsidP="007F1B87"/>
                <w:p w:rsidR="007F1B87" w:rsidRPr="009E4AAA" w:rsidRDefault="007F1B87" w:rsidP="007F1B87">
                  <w:pPr>
                    <w:rPr>
                      <w:rFonts w:ascii="Arial Narrow" w:hAnsi="Arial Narrow" w:cs="Arial"/>
                      <w:sz w:val="19"/>
                      <w:szCs w:val="19"/>
                    </w:rPr>
                  </w:pPr>
                  <w:r w:rsidRPr="009E4AAA">
                    <w:rPr>
                      <w:rFonts w:ascii="Arial Narrow" w:hAnsi="Arial Narrow" w:cs="Arial"/>
                      <w:sz w:val="19"/>
                      <w:szCs w:val="19"/>
                    </w:rPr>
                    <w:t xml:space="preserve">High Tech Rochester is a not-for-profit economic development organization driving growth in the Rochester/Finger Lakes region through the Creation, Mentoring, and Incubation of high-tech startup businesses, and through advanced consulting services provided to small and mid-size manufacturing firms.    </w:t>
                  </w:r>
                  <w:hyperlink r:id="rId5" w:history="1">
                    <w:r w:rsidRPr="009E4AAA">
                      <w:rPr>
                        <w:rStyle w:val="Hyperlink"/>
                        <w:rFonts w:ascii="Arial Narrow" w:hAnsi="Arial Narrow" w:cs="Arial"/>
                        <w:sz w:val="19"/>
                        <w:szCs w:val="19"/>
                      </w:rPr>
                      <w:t>www.htr.org</w:t>
                    </w:r>
                  </w:hyperlink>
                </w:p>
                <w:p w:rsidR="007F1B87" w:rsidRDefault="007F1B87" w:rsidP="007F1B87">
                  <w:pPr>
                    <w:rPr>
                      <w:rFonts w:cs="Arial"/>
                    </w:rPr>
                  </w:pPr>
                </w:p>
                <w:p w:rsidR="007F1B87" w:rsidRDefault="007F1B87" w:rsidP="007F1B87">
                  <w:pPr>
                    <w:rPr>
                      <w:rFonts w:cs="Arial"/>
                      <w:sz w:val="18"/>
                      <w:szCs w:val="18"/>
                    </w:rPr>
                  </w:pPr>
                </w:p>
                <w:p w:rsidR="007F1B87" w:rsidRDefault="007F1B87" w:rsidP="007F1B87">
                  <w:pPr>
                    <w:rPr>
                      <w:rFonts w:ascii="Arial Narrow" w:hAnsi="Arial Narrow"/>
                      <w:sz w:val="19"/>
                      <w:szCs w:val="19"/>
                    </w:rPr>
                  </w:pPr>
                </w:p>
                <w:p w:rsidR="007F1B87" w:rsidRPr="009E4AAA" w:rsidRDefault="007F1B87" w:rsidP="007F1B87">
                  <w:pPr>
                    <w:rPr>
                      <w:rFonts w:ascii="Arial Narrow" w:hAnsi="Arial Narrow"/>
                      <w:sz w:val="19"/>
                      <w:szCs w:val="19"/>
                    </w:rPr>
                  </w:pPr>
                  <w:r w:rsidRPr="009E4AAA">
                    <w:rPr>
                      <w:rFonts w:ascii="Arial Narrow" w:hAnsi="Arial Narrow"/>
                      <w:sz w:val="19"/>
                      <w:szCs w:val="19"/>
                    </w:rPr>
                    <w:t>As the primary educator of the local workforce, Monroe Community College builds partnerships at every point in the pipeline to meet the area’s educational and workforce development needs. Robust, innovative collaborations exist with school districts and four-year institutions, workforce development boards, industries, businesses and government. Over 25 percent of all area high school graduates choose</w:t>
                  </w:r>
                  <w:r w:rsidRPr="009E4AAA">
                    <w:rPr>
                      <w:sz w:val="19"/>
                      <w:szCs w:val="19"/>
                    </w:rPr>
                    <w:t xml:space="preserve"> </w:t>
                  </w:r>
                  <w:r w:rsidRPr="009E4AAA">
                    <w:rPr>
                      <w:rFonts w:ascii="Arial Narrow" w:hAnsi="Arial Narrow"/>
                      <w:sz w:val="19"/>
                      <w:szCs w:val="19"/>
                    </w:rPr>
                    <w:t>MCC to begin their college education, and the majority of MCC career and certificate program graduates remain in the Greater Rochester area.</w:t>
                  </w:r>
                </w:p>
                <w:p w:rsidR="007F1B87" w:rsidRDefault="007F1B87" w:rsidP="007F1B87">
                  <w:pPr>
                    <w:rPr>
                      <w:rFonts w:ascii="Arial Narrow" w:hAnsi="Arial Narrow"/>
                      <w:sz w:val="19"/>
                      <w:szCs w:val="19"/>
                    </w:rPr>
                  </w:pPr>
                  <w:hyperlink r:id="rId6" w:history="1">
                    <w:r w:rsidRPr="00C82BA5">
                      <w:rPr>
                        <w:rStyle w:val="Hyperlink"/>
                        <w:rFonts w:ascii="Arial Narrow" w:hAnsi="Arial Narrow"/>
                        <w:sz w:val="19"/>
                        <w:szCs w:val="19"/>
                      </w:rPr>
                      <w:t>www.monroecc.edu</w:t>
                    </w:r>
                  </w:hyperlink>
                </w:p>
                <w:p w:rsidR="007F1B87" w:rsidRPr="00653F7D" w:rsidRDefault="007F1B87" w:rsidP="007F1B87">
                  <w:pPr>
                    <w:rPr>
                      <w:rFonts w:ascii="Arial Narrow" w:hAnsi="Arial Narrow"/>
                      <w:sz w:val="19"/>
                      <w:szCs w:val="19"/>
                    </w:rPr>
                  </w:pPr>
                </w:p>
              </w:txbxContent>
            </v:textbox>
            <w10:wrap type="tight"/>
          </v:shape>
        </w:pict>
      </w:r>
    </w:p>
    <w:sectPr w:rsidR="00B42617" w:rsidSect="00985F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F1B87"/>
    <w:rsid w:val="007F1B8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E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F1B87"/>
    <w:rPr>
      <w:color w:val="0000FF"/>
      <w:u w:val="single"/>
    </w:rPr>
  </w:style>
  <w:style w:type="paragraph" w:customStyle="1" w:styleId="DateLineandBody">
    <w:name w:val="Date Line and Body"/>
    <w:basedOn w:val="Normal"/>
    <w:link w:val="DateLineandBodyChar"/>
    <w:rsid w:val="007F1B87"/>
    <w:pPr>
      <w:widowControl w:val="0"/>
      <w:tabs>
        <w:tab w:val="left" w:pos="1440"/>
      </w:tabs>
      <w:autoSpaceDE w:val="0"/>
      <w:autoSpaceDN w:val="0"/>
      <w:adjustRightInd w:val="0"/>
      <w:spacing w:line="288" w:lineRule="auto"/>
      <w:textAlignment w:val="center"/>
    </w:pPr>
    <w:rPr>
      <w:rFonts w:ascii="Arial" w:eastAsia="Times New Roman" w:hAnsi="Arial" w:cs="Times New Roman"/>
      <w:szCs w:val="20"/>
    </w:rPr>
  </w:style>
  <w:style w:type="character" w:customStyle="1" w:styleId="DateLineandBodyChar">
    <w:name w:val="Date Line and Body Char"/>
    <w:basedOn w:val="DefaultParagraphFont"/>
    <w:link w:val="DateLineandBody"/>
    <w:rsid w:val="007F1B87"/>
    <w:rPr>
      <w:rFonts w:ascii="Arial" w:eastAsia="Times New Roman" w:hAnsi="Arial"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www.flcc.edu" TargetMode="External"/><Relationship Id="rId5" Type="http://schemas.openxmlformats.org/officeDocument/2006/relationships/hyperlink" Target="http://www.htr.org"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http://www.monro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Genesee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Communications</dc:creator>
  <cp:keywords/>
  <cp:lastModifiedBy>Marketing Communications</cp:lastModifiedBy>
  <cp:revision>1</cp:revision>
  <dcterms:created xsi:type="dcterms:W3CDTF">2010-09-20T17:13:00Z</dcterms:created>
  <dcterms:modified xsi:type="dcterms:W3CDTF">2010-09-20T17:14:00Z</dcterms:modified>
</cp:coreProperties>
</file>